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R1-15</w:t>
        </w:r>
        <w:r w:rsidR="00564412">
          <w:rPr>
            <w:b/>
            <w:i/>
            <w:noProof/>
            <w:sz w:val="28"/>
          </w:rPr>
          <w:t>7587</w:t>
        </w:r>
      </w:fldSimple>
    </w:p>
    <w:p w:rsidR="001E41F3" w:rsidRDefault="0081041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04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25.213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04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644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0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04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HSPA Dual-Band UL carrier aggregation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041F" w:rsidP="00252B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Qualcomm </w:t>
              </w:r>
              <w:r w:rsidR="00252B9A">
                <w:rPr>
                  <w:noProof/>
                </w:rPr>
                <w:t>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4F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81041F">
              <w:fldChar w:fldCharType="begin"/>
            </w:r>
            <w:r w:rsidR="00445DBC">
              <w:instrText xml:space="preserve"> DOCPROPERTY  SourceIfTsg  \* MERGEFORMAT </w:instrText>
            </w:r>
            <w:r w:rsidR="0081041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HSUPA_DB_MC-Core</w:t>
            </w:r>
            <w:r>
              <w:t xml:space="preserve"> </w:t>
            </w:r>
            <w:r w:rsidR="0081041F">
              <w:fldChar w:fldCharType="begin"/>
            </w:r>
            <w:r w:rsidR="00445DBC">
              <w:instrText xml:space="preserve"> DOCPROPERTY  RelatedWis  \* MERGEFORMAT </w:instrText>
            </w:r>
            <w:r w:rsidR="0081041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041F" w:rsidP="005644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433B46"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2015-11-</w:t>
            </w:r>
            <w:r w:rsidR="00564412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04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04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Pr="002154A5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  <w:r w:rsidRPr="005E686E">
              <w:rPr>
                <w:noProof/>
              </w:rPr>
              <w:t>Introduction of HSPA Dual-Band UL carrier aggregation</w:t>
            </w: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4FF2" w:rsidRPr="002154A5" w:rsidRDefault="002E4FF2" w:rsidP="002E4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4FF2" w:rsidRPr="002154A5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  <w:r w:rsidRPr="005E686E">
              <w:rPr>
                <w:noProof/>
              </w:rPr>
              <w:t>Introduction of HSPA Dual-Band UL carrier aggregation</w:t>
            </w:r>
            <w:r>
              <w:rPr>
                <w:noProof/>
              </w:rPr>
              <w:t>. An example modulation scheme is provided in Annex B2.</w:t>
            </w: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4FF2" w:rsidRPr="002154A5" w:rsidRDefault="002E4FF2" w:rsidP="002E4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Pr="002154A5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  <w:r w:rsidRPr="002154A5">
              <w:rPr>
                <w:noProof/>
              </w:rPr>
              <w:t xml:space="preserve">No </w:t>
            </w:r>
            <w:r>
              <w:rPr>
                <w:noProof/>
              </w:rPr>
              <w:t>i</w:t>
            </w:r>
            <w:r w:rsidRPr="005E686E">
              <w:rPr>
                <w:noProof/>
              </w:rPr>
              <w:t>ntroduction of HSPA Dual-Band UL carrier aggregation</w:t>
            </w:r>
          </w:p>
        </w:tc>
      </w:tr>
      <w:tr w:rsidR="002E4FF2" w:rsidTr="00547111">
        <w:tc>
          <w:tcPr>
            <w:tcW w:w="2694" w:type="dxa"/>
            <w:gridSpan w:val="2"/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4FF2" w:rsidRDefault="002E4FF2" w:rsidP="002E4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B2 (new)</w:t>
            </w: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E4FF2" w:rsidRDefault="002E4FF2" w:rsidP="002E4F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4FF2" w:rsidRDefault="002E4FF2" w:rsidP="002E4F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E4FF2" w:rsidRDefault="002E4FF2" w:rsidP="002E4F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4FF2" w:rsidRPr="008177B5" w:rsidRDefault="008177B5" w:rsidP="00137DD5">
            <w:pPr>
              <w:rPr>
                <w:color w:val="1F497D"/>
              </w:rPr>
            </w:pPr>
            <w:r w:rsidRPr="008177B5">
              <w:rPr>
                <w:rFonts w:ascii="Arial" w:hAnsi="Arial"/>
                <w:noProof/>
              </w:rPr>
              <w:t>TS 25.101 CR#1088r1</w:t>
            </w:r>
            <w:r>
              <w:rPr>
                <w:rFonts w:ascii="Arial" w:hAnsi="Arial"/>
                <w:noProof/>
              </w:rPr>
              <w:t xml:space="preserve">, </w:t>
            </w:r>
            <w:r w:rsidRPr="008177B5">
              <w:rPr>
                <w:rFonts w:ascii="Arial" w:hAnsi="Arial"/>
                <w:noProof/>
              </w:rPr>
              <w:t>TS 25.104 CR#0712r1</w:t>
            </w:r>
            <w:r>
              <w:rPr>
                <w:rFonts w:ascii="Arial" w:hAnsi="Arial"/>
                <w:noProof/>
              </w:rPr>
              <w:t xml:space="preserve">, </w:t>
            </w:r>
            <w:r w:rsidRPr="008177B5">
              <w:rPr>
                <w:rFonts w:ascii="Arial" w:hAnsi="Arial"/>
                <w:noProof/>
              </w:rPr>
              <w:t>TS 25.133 CR#1414r1</w:t>
            </w:r>
            <w:r>
              <w:rPr>
                <w:rFonts w:ascii="Arial" w:hAnsi="Arial"/>
                <w:noProof/>
              </w:rPr>
              <w:t xml:space="preserve">, </w:t>
            </w:r>
            <w:r w:rsidRPr="008177B5">
              <w:rPr>
                <w:rFonts w:ascii="Arial" w:hAnsi="Arial"/>
                <w:noProof/>
              </w:rPr>
              <w:t>TS 25.141 CR#0735r1</w:t>
            </w:r>
            <w:r>
              <w:rPr>
                <w:rFonts w:ascii="Arial" w:hAnsi="Arial"/>
                <w:noProof/>
              </w:rPr>
              <w:t xml:space="preserve">, </w:t>
            </w:r>
            <w:r w:rsidRPr="008177B5">
              <w:rPr>
                <w:rFonts w:ascii="Arial" w:hAnsi="Arial"/>
                <w:noProof/>
              </w:rPr>
              <w:t>TS 25.306 CR#0496</w:t>
            </w:r>
            <w:r>
              <w:rPr>
                <w:rFonts w:ascii="Arial" w:hAnsi="Arial"/>
                <w:noProof/>
              </w:rPr>
              <w:t xml:space="preserve">, </w:t>
            </w:r>
            <w:r w:rsidRPr="008177B5">
              <w:rPr>
                <w:rFonts w:ascii="Arial" w:hAnsi="Arial"/>
                <w:noProof/>
              </w:rPr>
              <w:t>TS 25.319 CR#0138r1</w:t>
            </w:r>
            <w:r>
              <w:rPr>
                <w:rFonts w:ascii="Arial" w:hAnsi="Arial"/>
                <w:noProof/>
              </w:rPr>
              <w:t xml:space="preserve">, </w:t>
            </w:r>
            <w:r w:rsidRPr="008177B5">
              <w:rPr>
                <w:rFonts w:ascii="Arial" w:hAnsi="Arial"/>
                <w:noProof/>
              </w:rPr>
              <w:t>TS 25.331 CR#5820r2, TS 25.423 CR#1878r1</w:t>
            </w:r>
            <w:r>
              <w:rPr>
                <w:rFonts w:ascii="Arial" w:hAnsi="Arial"/>
                <w:noProof/>
              </w:rPr>
              <w:t xml:space="preserve">, </w:t>
            </w:r>
            <w:r w:rsidRPr="008177B5">
              <w:rPr>
                <w:rFonts w:ascii="Arial" w:hAnsi="Arial"/>
                <w:noProof/>
              </w:rPr>
              <w:t>TS 25.433 CR#2074r1</w:t>
            </w: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8177B5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4FF2" w:rsidRDefault="002E4FF2" w:rsidP="002E4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8177B5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4FF2" w:rsidRDefault="002E4FF2" w:rsidP="002E4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noProof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5C88" w:rsidRPr="00027D88" w:rsidRDefault="00065C88" w:rsidP="00774775">
      <w:pPr>
        <w:pStyle w:val="TT"/>
        <w:rPr>
          <w:rFonts w:ascii="Calibri" w:hAnsi="Calibri"/>
          <w:b/>
          <w:szCs w:val="22"/>
          <w:lang w:eastAsia="en-GB"/>
        </w:rPr>
      </w:pPr>
      <w:r w:rsidDel="00774775">
        <w:lastRenderedPageBreak/>
        <w:t xml:space="preserve"> </w:t>
      </w:r>
      <w:bookmarkStart w:id="3" w:name="historyclause"/>
      <w:bookmarkStart w:id="4" w:name="_Toc241160608"/>
    </w:p>
    <w:p w:rsidR="00065C88" w:rsidRDefault="00065C88" w:rsidP="00774775">
      <w:pPr>
        <w:pStyle w:val="Heading2"/>
      </w:pPr>
      <w:bookmarkStart w:id="5" w:name="_Toc398928215"/>
      <w:r>
        <w:t>4.4</w:t>
      </w:r>
      <w:r>
        <w:tab/>
        <w:t>Modulation</w:t>
      </w:r>
    </w:p>
    <w:p w:rsidR="00065C88" w:rsidRDefault="00065C88" w:rsidP="00774775">
      <w:pPr>
        <w:pStyle w:val="Heading3"/>
      </w:pPr>
      <w:r>
        <w:t>4.4.1</w:t>
      </w:r>
      <w:r>
        <w:tab/>
        <w:t>Modulating chip rate</w:t>
      </w:r>
    </w:p>
    <w:p w:rsidR="00065C88" w:rsidRDefault="00065C88" w:rsidP="00774775">
      <w:r>
        <w:t xml:space="preserve">The modulating chip rate is 3.84 </w:t>
      </w:r>
      <w:proofErr w:type="spellStart"/>
      <w:r>
        <w:t>Mcps</w:t>
      </w:r>
      <w:proofErr w:type="spellEnd"/>
      <w:r>
        <w:t>.</w:t>
      </w:r>
    </w:p>
    <w:p w:rsidR="00065C88" w:rsidRDefault="00065C88" w:rsidP="00774775">
      <w:pPr>
        <w:pStyle w:val="Heading3"/>
      </w:pPr>
      <w:r>
        <w:t>4.4.2</w:t>
      </w:r>
      <w:r>
        <w:tab/>
        <w:t>Modulation</w:t>
      </w:r>
    </w:p>
    <w:p w:rsidR="00065C88" w:rsidRDefault="00065C88" w:rsidP="00774775">
      <w:r>
        <w:t>Modulation of the complex-valued chip sequence generated by the spreading process is shown below in Figure 7 for a UE with a single configured uplink frequency</w:t>
      </w:r>
      <w:r>
        <w:rPr>
          <w:rFonts w:hint="eastAsia"/>
          <w:lang w:eastAsia="zh-CN"/>
        </w:rPr>
        <w:t xml:space="preserve"> when </w:t>
      </w:r>
      <w:proofErr w:type="spellStart"/>
      <w:r>
        <w:rPr>
          <w:rFonts w:hint="eastAsia"/>
          <w:lang w:eastAsia="zh-CN"/>
        </w:rPr>
        <w:t>UL_CLTD_Enabled</w:t>
      </w:r>
      <w:proofErr w:type="spellEnd"/>
      <w:r>
        <w:rPr>
          <w:rFonts w:hint="eastAsia"/>
          <w:lang w:eastAsia="zh-CN"/>
        </w:rPr>
        <w:t xml:space="preserve"> is FALSE</w:t>
      </w:r>
      <w:r>
        <w:t>:</w:t>
      </w:r>
    </w:p>
    <w:p w:rsidR="00065C88" w:rsidRDefault="00065C88" w:rsidP="00774775">
      <w:pPr>
        <w:pStyle w:val="TH"/>
      </w:pPr>
      <w:r>
        <w:object w:dxaOrig="8400" w:dyaOrig="2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143.35pt" o:ole="" fillcolor="window">
            <v:imagedata r:id="rId11" o:title=""/>
          </v:shape>
          <o:OLEObject Type="Embed" ProgID="Word.Picture.8" ShapeID="_x0000_i1025" DrawAspect="Content" ObjectID="_1509442095" r:id="rId12"/>
        </w:object>
      </w:r>
    </w:p>
    <w:p w:rsidR="00065C88" w:rsidRDefault="00065C88" w:rsidP="00774775">
      <w:pPr>
        <w:pStyle w:val="TF"/>
      </w:pPr>
      <w:r>
        <w:t>Figure 7: Uplink modulation when a single uplink frequency is configured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UL_CLTD_Enabled</w:t>
      </w:r>
      <w:proofErr w:type="spellEnd"/>
      <w:r>
        <w:rPr>
          <w:rFonts w:hint="eastAsia"/>
          <w:lang w:eastAsia="zh-CN"/>
        </w:rPr>
        <w:t xml:space="preserve"> is FALSE</w:t>
      </w:r>
    </w:p>
    <w:p w:rsidR="00065C88" w:rsidRDefault="00065C88" w:rsidP="00774775">
      <w:r>
        <w:t xml:space="preserve">An example of uplink modulation for a UE with adjacent primary and secondary uplink frequencies is given in Annex B. </w:t>
      </w:r>
      <w:ins w:id="6" w:author="Venkatachari, Harish" w:date="2015-10-08T00:57:00Z">
        <w:r>
          <w:t xml:space="preserve">An example of uplink modulation for a UE with primary and secondary uplink frequencies in two different </w:t>
        </w:r>
      </w:ins>
      <w:ins w:id="7" w:author="Venkatachari, Harish" w:date="2015-10-08T00:59:00Z">
        <w:r>
          <w:t>bands is</w:t>
        </w:r>
      </w:ins>
      <w:ins w:id="8" w:author="Venkatachari, Harish" w:date="2015-10-08T00:57:00Z">
        <w:r>
          <w:t xml:space="preserve"> given in Annex B2. </w:t>
        </w:r>
      </w:ins>
      <w:r>
        <w:t>The pulse-shaping characteristics are described in [3].</w:t>
      </w:r>
    </w:p>
    <w:p w:rsidR="00065C88" w:rsidRDefault="00065C88" w:rsidP="00774775">
      <w:pPr>
        <w:rPr>
          <w:lang w:eastAsia="zh-CN"/>
        </w:rPr>
      </w:pPr>
      <w:r>
        <w:t xml:space="preserve">An example of uplink modulation for a UE </w:t>
      </w:r>
      <w:r>
        <w:rPr>
          <w:rFonts w:hint="eastAsia"/>
          <w:lang w:eastAsia="zh-CN"/>
        </w:rPr>
        <w:t>when</w:t>
      </w:r>
      <w:r>
        <w:t xml:space="preserve"> a single uplink frequency</w:t>
      </w:r>
      <w:r>
        <w:rPr>
          <w:rFonts w:hint="eastAsia"/>
          <w:lang w:eastAsia="zh-CN"/>
        </w:rPr>
        <w:t xml:space="preserve"> is </w:t>
      </w:r>
      <w:r>
        <w:t>configured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UL_CLTD_Enabled</w:t>
      </w:r>
      <w:proofErr w:type="spellEnd"/>
      <w:r>
        <w:rPr>
          <w:rFonts w:hint="eastAsia"/>
          <w:lang w:eastAsia="zh-CN"/>
        </w:rPr>
        <w:t xml:space="preserve"> is TRUE</w:t>
      </w:r>
      <w:r>
        <w:t xml:space="preserve"> is given in Annex B</w:t>
      </w:r>
      <w:r>
        <w:rPr>
          <w:rFonts w:hint="eastAsia"/>
          <w:lang w:eastAsia="zh-CN"/>
        </w:rPr>
        <w:t>1</w:t>
      </w:r>
      <w:r>
        <w:t>. The pulse-shaping characteristics are described in [3].</w:t>
      </w:r>
    </w:p>
    <w:bookmarkEnd w:id="5"/>
    <w:p w:rsidR="00065C88" w:rsidRDefault="00065C88" w:rsidP="00B14B59">
      <w:pPr>
        <w:tabs>
          <w:tab w:val="left" w:pos="7983"/>
        </w:tabs>
      </w:pPr>
      <w:r>
        <w:tab/>
      </w:r>
    </w:p>
    <w:p w:rsidR="00065C88" w:rsidRDefault="00065C88" w:rsidP="00B14B5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yellow"/>
        </w:rPr>
        <w:t>&lt;</w:t>
      </w:r>
      <w:proofErr w:type="gramStart"/>
      <w:r>
        <w:rPr>
          <w:b/>
          <w:bCs/>
          <w:sz w:val="28"/>
          <w:szCs w:val="28"/>
          <w:highlight w:val="yellow"/>
        </w:rPr>
        <w:t>next</w:t>
      </w:r>
      <w:proofErr w:type="gramEnd"/>
      <w:r>
        <w:rPr>
          <w:b/>
          <w:bCs/>
          <w:sz w:val="28"/>
          <w:szCs w:val="28"/>
          <w:highlight w:val="yellow"/>
        </w:rPr>
        <w:t xml:space="preserve"> change&gt;</w:t>
      </w: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  <w:lang w:val="en-US"/>
        </w:rPr>
      </w:pPr>
    </w:p>
    <w:p w:rsidR="00065C88" w:rsidRDefault="00065C88" w:rsidP="00774775">
      <w:pPr>
        <w:pStyle w:val="Heading8"/>
        <w:rPr>
          <w:ins w:id="9" w:author="Venkatachari, Harish" w:date="2015-10-08T00:55:00Z"/>
        </w:rPr>
      </w:pPr>
      <w:bookmarkStart w:id="10" w:name="_Toc398928239"/>
      <w:bookmarkEnd w:id="3"/>
      <w:bookmarkEnd w:id="4"/>
      <w:ins w:id="11" w:author="Venkatachari, Harish" w:date="2015-10-08T00:55:00Z">
        <w:r>
          <w:lastRenderedPageBreak/>
          <w:t>Annex B</w:t>
        </w:r>
      </w:ins>
      <w:ins w:id="12" w:author="Venkatachari, Harish" w:date="2015-10-08T01:06:00Z">
        <w:r>
          <w:t>2</w:t>
        </w:r>
      </w:ins>
      <w:ins w:id="13" w:author="Venkatachari, Harish" w:date="2015-10-08T00:55:00Z">
        <w:r>
          <w:t xml:space="preserve"> (informative)</w:t>
        </w:r>
        <w:proofErr w:type="gramStart"/>
        <w:r>
          <w:t>:</w:t>
        </w:r>
        <w:proofErr w:type="gramEnd"/>
        <w:r>
          <w:br/>
          <w:t xml:space="preserve">Uplink modulation for operation on </w:t>
        </w:r>
      </w:ins>
      <w:ins w:id="14" w:author="Venkatachari, Harish" w:date="2015-10-08T01:18:00Z">
        <w:r>
          <w:t>dual band</w:t>
        </w:r>
      </w:ins>
      <w:ins w:id="15" w:author="Venkatachari, Harish" w:date="2015-10-08T00:55:00Z">
        <w:r>
          <w:t xml:space="preserve"> frequencies</w:t>
        </w:r>
        <w:bookmarkEnd w:id="10"/>
      </w:ins>
    </w:p>
    <w:p w:rsidR="00065C88" w:rsidRPr="002154A5" w:rsidRDefault="00065C88" w:rsidP="00276101">
      <w:pPr>
        <w:rPr>
          <w:ins w:id="16" w:author="Venkatachari, Harish" w:date="2015-10-08T01:02:00Z"/>
        </w:rPr>
      </w:pPr>
      <w:ins w:id="17" w:author="Venkatachari, Harish" w:date="2015-10-08T01:02:00Z">
        <w:r w:rsidRPr="002154A5">
          <w:t>An example of modulation of the complex-valued chip sequence generated by the spreading proc</w:t>
        </w:r>
        <w:r>
          <w:t>ess is shown below in Figure B2.1 for two uplink frequencies in two distinct bands</w:t>
        </w:r>
        <w:r w:rsidRPr="002154A5">
          <w:t>. In Figure B</w:t>
        </w:r>
        <w:r>
          <w:t>2</w:t>
        </w:r>
        <w:r w:rsidRPr="002154A5">
          <w:t>.</w:t>
        </w:r>
        <w:r>
          <w:t>1</w:t>
        </w:r>
        <w:r w:rsidRPr="002154A5">
          <w:t xml:space="preserve">, </w:t>
        </w:r>
        <w:r w:rsidRPr="002154A5">
          <w:rPr>
            <w:rFonts w:ascii="Arial" w:hAnsi="Arial" w:cs="Arial"/>
          </w:rPr>
          <w:t>ω</w:t>
        </w:r>
        <w:r>
          <w:rPr>
            <w:vertAlign w:val="subscript"/>
          </w:rPr>
          <w:t>B1</w:t>
        </w:r>
        <w:r w:rsidRPr="002154A5">
          <w:t xml:space="preserve"> and </w:t>
        </w:r>
        <w:r w:rsidRPr="002154A5">
          <w:rPr>
            <w:rFonts w:ascii="Arial" w:hAnsi="Arial" w:cs="Arial"/>
          </w:rPr>
          <w:t>ω</w:t>
        </w:r>
        <w:r>
          <w:rPr>
            <w:vertAlign w:val="subscript"/>
          </w:rPr>
          <w:t>B2</w:t>
        </w:r>
        <w:r w:rsidRPr="002154A5">
          <w:t xml:space="preserve"> are the assigned </w:t>
        </w:r>
        <w:r>
          <w:t>primary and secondary uplink channel frequencies in two distinct bands</w:t>
        </w:r>
        <w:r w:rsidRPr="002154A5">
          <w:t>.</w:t>
        </w:r>
      </w:ins>
    </w:p>
    <w:p w:rsidR="00065C88" w:rsidRDefault="00065C88" w:rsidP="00774775">
      <w:pPr>
        <w:rPr>
          <w:ins w:id="18" w:author="Venkatachari, Harish" w:date="2015-10-08T00:55:00Z"/>
        </w:rPr>
      </w:pPr>
      <w:ins w:id="19" w:author="Venkatachari, Harish" w:date="2015-10-08T00:55:00Z">
        <w:r>
          <w:t>.</w:t>
        </w:r>
      </w:ins>
    </w:p>
    <w:p w:rsidR="00065C88" w:rsidRDefault="00065C88" w:rsidP="00276101">
      <w:pPr>
        <w:pStyle w:val="TF"/>
        <w:rPr>
          <w:ins w:id="20" w:author="Venkatachari, Harish" w:date="2015-10-08T01:03:00Z"/>
        </w:rPr>
      </w:pPr>
      <w:ins w:id="21" w:author="Venkatachari, Harish" w:date="2015-10-08T01:03:00Z">
        <w:r>
          <w:object w:dxaOrig="9275" w:dyaOrig="6509">
            <v:shape id="_x0000_i1026" type="#_x0000_t75" style="width:463.3pt;height:325.55pt" o:ole="">
              <v:imagedata r:id="rId13" o:title=""/>
            </v:shape>
            <o:OLEObject Type="Embed" ProgID="Visio.Drawing.11" ShapeID="_x0000_i1026" DrawAspect="Content" ObjectID="_1509442096" r:id="rId14"/>
          </w:object>
        </w:r>
      </w:ins>
    </w:p>
    <w:p w:rsidR="00065C88" w:rsidRDefault="00065C88" w:rsidP="00276101">
      <w:pPr>
        <w:pStyle w:val="TF"/>
        <w:rPr>
          <w:ins w:id="22" w:author="Venkatachari, Harish" w:date="2015-10-08T01:03:00Z"/>
        </w:rPr>
      </w:pPr>
      <w:ins w:id="23" w:author="Venkatachari, Harish" w:date="2015-10-08T01:03:00Z">
        <w:r>
          <w:t>Figure B2.1</w:t>
        </w:r>
        <w:r w:rsidRPr="002154A5">
          <w:t>: Uplink modulation for a UE with primary and secondary uplink frequencies</w:t>
        </w:r>
        <w:r>
          <w:t xml:space="preserve"> on two different bands</w:t>
        </w:r>
      </w:ins>
    </w:p>
    <w:p w:rsidR="00065C88" w:rsidRDefault="00065C88"/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907" w:rsidRDefault="00D65907">
      <w:r>
        <w:separator/>
      </w:r>
    </w:p>
  </w:endnote>
  <w:endnote w:type="continuationSeparator" w:id="0">
    <w:p w:rsidR="00D65907" w:rsidRDefault="00D65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907" w:rsidRDefault="00D65907">
      <w:r>
        <w:separator/>
      </w:r>
    </w:p>
  </w:footnote>
  <w:footnote w:type="continuationSeparator" w:id="0">
    <w:p w:rsidR="00D65907" w:rsidRDefault="00D659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1041F">
      <w:fldChar w:fldCharType="begin"/>
    </w:r>
    <w:r w:rsidR="00445DBC">
      <w:instrText>PAGE</w:instrText>
    </w:r>
    <w:r w:rsidR="0081041F">
      <w:fldChar w:fldCharType="separate"/>
    </w:r>
    <w:r>
      <w:rPr>
        <w:noProof/>
      </w:rPr>
      <w:t>1</w:t>
    </w:r>
    <w:r w:rsidR="0081041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65C88"/>
    <w:rsid w:val="000A6394"/>
    <w:rsid w:val="000B7FED"/>
    <w:rsid w:val="000C038A"/>
    <w:rsid w:val="000C6598"/>
    <w:rsid w:val="00137DD5"/>
    <w:rsid w:val="00145D43"/>
    <w:rsid w:val="00192C46"/>
    <w:rsid w:val="001A08B3"/>
    <w:rsid w:val="001A7B60"/>
    <w:rsid w:val="001B52F0"/>
    <w:rsid w:val="001B7A65"/>
    <w:rsid w:val="001E41F3"/>
    <w:rsid w:val="00252B9A"/>
    <w:rsid w:val="0026004D"/>
    <w:rsid w:val="002640DD"/>
    <w:rsid w:val="00275D12"/>
    <w:rsid w:val="00284FEB"/>
    <w:rsid w:val="002860C4"/>
    <w:rsid w:val="002B5741"/>
    <w:rsid w:val="002E4FF2"/>
    <w:rsid w:val="00305409"/>
    <w:rsid w:val="003609EF"/>
    <w:rsid w:val="0036231A"/>
    <w:rsid w:val="003E1A36"/>
    <w:rsid w:val="00410371"/>
    <w:rsid w:val="004242F1"/>
    <w:rsid w:val="00433B46"/>
    <w:rsid w:val="00445DBC"/>
    <w:rsid w:val="004B75B7"/>
    <w:rsid w:val="0051580D"/>
    <w:rsid w:val="00547111"/>
    <w:rsid w:val="00564412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041F"/>
    <w:rsid w:val="008177B5"/>
    <w:rsid w:val="008279FA"/>
    <w:rsid w:val="008626E7"/>
    <w:rsid w:val="00870EE7"/>
    <w:rsid w:val="008A45A6"/>
    <w:rsid w:val="008D7043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65907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065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65C88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5C8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Carmela Cozzo</cp:lastModifiedBy>
  <cp:revision>3</cp:revision>
  <cp:lastPrinted>2015-08-20T14:09:00Z</cp:lastPrinted>
  <dcterms:created xsi:type="dcterms:W3CDTF">2015-11-19T20:40:00Z</dcterms:created>
  <dcterms:modified xsi:type="dcterms:W3CDTF">2015-11-19T20:41:00Z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83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15th Nov 2015</vt:lpwstr>
  </property>
  <property fmtid="{D5CDD505-2E9C-101B-9397-08002B2CF9AE}" pid="7" name="EndDate">
    <vt:lpwstr>22nd Nov 2015</vt:lpwstr>
  </property>
  <property fmtid="{D5CDD505-2E9C-101B-9397-08002B2CF9AE}" pid="8" name="Tdoc#">
    <vt:lpwstr>R1-156995</vt:lpwstr>
  </property>
  <property fmtid="{D5CDD505-2E9C-101B-9397-08002B2CF9AE}" pid="9" name="Spec#">
    <vt:lpwstr>25.213</vt:lpwstr>
  </property>
  <property fmtid="{D5CDD505-2E9C-101B-9397-08002B2CF9AE}" pid="10" name="Cr#">
    <vt:lpwstr>0121</vt:lpwstr>
  </property>
  <property fmtid="{D5CDD505-2E9C-101B-9397-08002B2CF9AE}" pid="11" name="Revision">
    <vt:lpwstr>-</vt:lpwstr>
  </property>
  <property fmtid="{D5CDD505-2E9C-101B-9397-08002B2CF9AE}" pid="12" name="Version">
    <vt:lpwstr>12.0.0</vt:lpwstr>
  </property>
  <property fmtid="{D5CDD505-2E9C-101B-9397-08002B2CF9AE}" pid="13" name="CrTitle">
    <vt:lpwstr>Introduction of HSPA Dual-Band UL carrier aggregation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2015-11-05</vt:lpwstr>
  </property>
  <property fmtid="{D5CDD505-2E9C-101B-9397-08002B2CF9AE}" pid="19" name="Release">
    <vt:lpwstr>Rel-13</vt:lpwstr>
  </property>
  <property fmtid="{D5CDD505-2E9C-101B-9397-08002B2CF9AE}" pid="20" name="sflag">
    <vt:lpwstr>1447950134</vt:lpwstr>
  </property>
</Properties>
</file>